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AA" w:rsidRPr="001332AA" w:rsidRDefault="001332AA" w:rsidP="001332A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32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мер социальной поддержки,</w:t>
      </w:r>
    </w:p>
    <w:p w:rsidR="001332AA" w:rsidRPr="001332AA" w:rsidRDefault="001332AA" w:rsidP="001332A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32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предоставляемых отдельным категориям граждан, проживающих</w:t>
      </w:r>
    </w:p>
    <w:p w:rsidR="001332AA" w:rsidRPr="001332AA" w:rsidRDefault="001332AA" w:rsidP="001332A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32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автономном округе, по обеспечению лекарственными препаратами</w:t>
      </w:r>
    </w:p>
    <w:p w:rsidR="001332AA" w:rsidRPr="001332AA" w:rsidRDefault="001332AA" w:rsidP="001332A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32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медицинскими изделиями за счет средств бюджета</w:t>
      </w:r>
    </w:p>
    <w:p w:rsidR="001332AA" w:rsidRPr="001332AA" w:rsidRDefault="001332AA" w:rsidP="001332A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32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автономного округа</w:t>
      </w:r>
    </w:p>
    <w:p w:rsidR="001332AA" w:rsidRPr="001332AA" w:rsidRDefault="001332AA" w:rsidP="001332A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32AA" w:rsidRPr="001332AA" w:rsidRDefault="001332AA" w:rsidP="001332A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Pr="001332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133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Объем меры социальной поддержки, предоставляемой отдельным категориям граждан, проживающим в автономном округе, по обеспечению лекарственными препаратами и медицинскими изделиями за счет средств бюджета автономного округа</w:t>
      </w:r>
    </w:p>
    <w:p w:rsidR="001332AA" w:rsidRPr="001332AA" w:rsidRDefault="001332AA" w:rsidP="001332A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332AA" w:rsidRPr="001332AA" w:rsidRDefault="001332AA" w:rsidP="001332A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332AA">
        <w:rPr>
          <w:rFonts w:ascii="Times New Roman" w:eastAsia="Times New Roman" w:hAnsi="Times New Roman" w:cs="Times New Roman"/>
          <w:color w:val="000000"/>
          <w:lang w:eastAsia="ru-RU"/>
        </w:rPr>
        <w:t>Таблица 8</w:t>
      </w:r>
    </w:p>
    <w:tbl>
      <w:tblPr>
        <w:tblStyle w:val="ad"/>
        <w:tblW w:w="984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660"/>
        <w:gridCol w:w="990"/>
        <w:gridCol w:w="3169"/>
        <w:gridCol w:w="5024"/>
      </w:tblGrid>
      <w:tr w:rsidR="001332AA" w:rsidRPr="001332AA" w:rsidTr="00AF1AB7">
        <w:tc>
          <w:tcPr>
            <w:tcW w:w="660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990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Код категории льготы</w:t>
            </w:r>
          </w:p>
        </w:tc>
        <w:tc>
          <w:tcPr>
            <w:tcW w:w="3169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Категории граждан</w:t>
            </w:r>
          </w:p>
        </w:tc>
        <w:tc>
          <w:tcPr>
            <w:tcW w:w="5024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 xml:space="preserve">Объем обеспечения лекарственными препаратами, медицинскими изделиями и специализированными продуктами лечебного питания </w:t>
            </w:r>
          </w:p>
        </w:tc>
      </w:tr>
      <w:tr w:rsidR="001332AA" w:rsidRPr="001332AA" w:rsidTr="00AF1AB7">
        <w:tc>
          <w:tcPr>
            <w:tcW w:w="660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90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501</w:t>
            </w:r>
          </w:p>
        </w:tc>
        <w:tc>
          <w:tcPr>
            <w:tcW w:w="3169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Инвалиды Великой Отечественной войны и инвалиды боевых действий</w:t>
            </w:r>
          </w:p>
        </w:tc>
        <w:tc>
          <w:tcPr>
            <w:tcW w:w="5024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обеспечение очками для коррекции зрения лицам, имевшим ранения, связанные с повреждением орбиты глаза и прилегающей к ней области (1000 руб. в год)</w:t>
            </w:r>
          </w:p>
        </w:tc>
      </w:tr>
      <w:tr w:rsidR="001332AA" w:rsidRPr="001332AA" w:rsidTr="00AF1AB7">
        <w:tc>
          <w:tcPr>
            <w:tcW w:w="660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990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502</w:t>
            </w:r>
          </w:p>
        </w:tc>
        <w:tc>
          <w:tcPr>
            <w:tcW w:w="3169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Участники Великой Отечественной войны</w:t>
            </w:r>
          </w:p>
        </w:tc>
        <w:tc>
          <w:tcPr>
            <w:tcW w:w="5024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обеспечение очками для коррекции зрения лицам, имевшим ранения, связанные с повреждением орбиты глаза и прилегающей к ней области (1000 руб. в год)</w:t>
            </w:r>
          </w:p>
        </w:tc>
      </w:tr>
      <w:tr w:rsidR="001332AA" w:rsidRPr="001332AA" w:rsidTr="00AF1AB7">
        <w:tc>
          <w:tcPr>
            <w:tcW w:w="660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990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503</w:t>
            </w:r>
          </w:p>
        </w:tc>
        <w:tc>
          <w:tcPr>
            <w:tcW w:w="3169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Дети из многодетных семей в возрасте до 6 лет</w:t>
            </w:r>
          </w:p>
        </w:tc>
        <w:tc>
          <w:tcPr>
            <w:tcW w:w="5024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бесплатное обеспечение лекарственными препаратами в соответствии с перечнем жизненно необходимых и важнейших лекарственных препаратов и разделом 3 к настоящему перечню, и таблицей 9</w:t>
            </w:r>
          </w:p>
        </w:tc>
      </w:tr>
      <w:tr w:rsidR="001332AA" w:rsidRPr="001332AA" w:rsidTr="00AF1AB7">
        <w:tc>
          <w:tcPr>
            <w:tcW w:w="660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990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3169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Дети до 3 лет жизни</w:t>
            </w:r>
          </w:p>
        </w:tc>
        <w:tc>
          <w:tcPr>
            <w:tcW w:w="5024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бесплатное обеспечение лекарственными препаратами в соответствии с перечнем жизненно необходимых и важнейших лекарственных препаратов и разделом 3 к настоящему перечню, и таблицей 9</w:t>
            </w:r>
          </w:p>
        </w:tc>
      </w:tr>
      <w:tr w:rsidR="001332AA" w:rsidRPr="001332AA" w:rsidTr="00AF1AB7">
        <w:tc>
          <w:tcPr>
            <w:tcW w:w="660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990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3169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Дети-сироты и дети, оставшиеся без попечения родителей, воспитывающиеся в семьях опекунов или попечителей, приемных семьях</w:t>
            </w:r>
          </w:p>
        </w:tc>
        <w:tc>
          <w:tcPr>
            <w:tcW w:w="5024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 xml:space="preserve">бесплатное обеспечение лекарственными препаратами в соответствии с перечнем жизненно необходимых и важнейших лекарственных препаратов и разделом 3 к настоящему перечню, и таблицей 9 </w:t>
            </w:r>
          </w:p>
        </w:tc>
      </w:tr>
      <w:tr w:rsidR="001332AA" w:rsidRPr="001332AA" w:rsidTr="00AF1AB7">
        <w:tc>
          <w:tcPr>
            <w:tcW w:w="660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990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506</w:t>
            </w:r>
          </w:p>
        </w:tc>
        <w:tc>
          <w:tcPr>
            <w:tcW w:w="3169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 xml:space="preserve">Кормящие матери из семей со среднедушевым доходом, размер которого не превышает </w:t>
            </w:r>
            <w:hyperlink r:id="rId6" w:tooltip="https://login.consultant.ru/link/?req=doc&amp;base=RLAW926&amp;n=17086&amp;date=17.10.2022"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величину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прожиточного минимума в автономном округе</w:t>
            </w:r>
          </w:p>
        </w:tc>
        <w:tc>
          <w:tcPr>
            <w:tcW w:w="5024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бесплатное обеспечение витаминами, лекарственными препаратами, содержащими железо, в соответствии с перечнем жизненно необходимых и важнейших лекарственных препаратов и разделом 3 к настоящему перечню</w:t>
            </w:r>
          </w:p>
        </w:tc>
      </w:tr>
      <w:tr w:rsidR="001332AA" w:rsidRPr="001332AA" w:rsidTr="00AF1AB7">
        <w:tc>
          <w:tcPr>
            <w:tcW w:w="660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990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3169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 xml:space="preserve">Труженики тыла (лица, проработавшие в тылу в период с 22 июня 1941 года по 9 мая 1945 года не менее 6 месяцев, исключая период работы на временно оккупированных территориях СССР, а также лица, </w:t>
            </w: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награжденные орденами и медалями СССР за самоотверженный труд в период Великой Отечественной войны)</w:t>
            </w:r>
          </w:p>
        </w:tc>
        <w:tc>
          <w:tcPr>
            <w:tcW w:w="5024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50-процентная скидка при оплате лекарственных препаратов в соответствии с перечнем жизненно необходимых и важнейших лекарственных препаратов и разделом 3 к настоящему перечню</w:t>
            </w:r>
          </w:p>
        </w:tc>
      </w:tr>
      <w:tr w:rsidR="001332AA" w:rsidRPr="001332AA" w:rsidTr="00AF1AB7">
        <w:tc>
          <w:tcPr>
            <w:tcW w:w="660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990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508</w:t>
            </w:r>
          </w:p>
        </w:tc>
        <w:tc>
          <w:tcPr>
            <w:tcW w:w="3169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Неработающие одинокие граждане (женщины старше 55 лет и мужчины старше 60 лет), не относящиеся к льготным категориям</w:t>
            </w:r>
          </w:p>
        </w:tc>
        <w:tc>
          <w:tcPr>
            <w:tcW w:w="5024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50-процентная скидка при оплате лекарственных препаратов в соответствии с перечнем жизненно необходимых и важнейших лекарственных препаратов и разделом 3 к настоящему перечню</w:t>
            </w:r>
          </w:p>
        </w:tc>
      </w:tr>
      <w:tr w:rsidR="001332AA" w:rsidRPr="001332AA" w:rsidTr="00AF1AB7">
        <w:tc>
          <w:tcPr>
            <w:tcW w:w="660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990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509</w:t>
            </w:r>
          </w:p>
        </w:tc>
        <w:tc>
          <w:tcPr>
            <w:tcW w:w="3169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Граждане, проживающие в семьях, состоящих из неработающих граждан (женщины старше 55 лет и мужчины старше 60 лет), один из которых либо оба не относятся к льготным категориям</w:t>
            </w:r>
          </w:p>
        </w:tc>
        <w:tc>
          <w:tcPr>
            <w:tcW w:w="5024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50-процентная скидка при оплате лекарственных препаратов в соответствии с перечнем жизненно необходимых и важнейших лекарственных препаратов и разделом 3 к настоящему перечню</w:t>
            </w:r>
          </w:p>
        </w:tc>
      </w:tr>
      <w:tr w:rsidR="001332AA" w:rsidRPr="001332AA" w:rsidTr="00AF1AB7">
        <w:tc>
          <w:tcPr>
            <w:tcW w:w="660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990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3169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Реабилитированные лица</w:t>
            </w:r>
          </w:p>
        </w:tc>
        <w:tc>
          <w:tcPr>
            <w:tcW w:w="5024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50-процентная скидка при оплате лекарственных препаратов в соответствии с перечнем жизненно необходимых и важнейших лекарственных препаратов и разделом 3 к настоящему перечню</w:t>
            </w:r>
          </w:p>
        </w:tc>
      </w:tr>
      <w:tr w:rsidR="001332AA" w:rsidRPr="001332AA" w:rsidTr="00AF1AB7">
        <w:tc>
          <w:tcPr>
            <w:tcW w:w="660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990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3169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Граждане, признанные пострадавшими от политических репрессий</w:t>
            </w:r>
          </w:p>
        </w:tc>
        <w:tc>
          <w:tcPr>
            <w:tcW w:w="5024" w:type="dxa"/>
          </w:tcPr>
          <w:p w:rsidR="001332AA" w:rsidRPr="001332AA" w:rsidRDefault="001332AA" w:rsidP="001332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2AA">
              <w:rPr>
                <w:rFonts w:ascii="Times New Roman" w:eastAsia="Times New Roman" w:hAnsi="Times New Roman" w:cs="Times New Roman"/>
                <w:lang w:eastAsia="ru-RU"/>
              </w:rPr>
              <w:t>50-процентная скидка при оплате лекарственных препаратов в соответствии с перечнем жизненно необходимых и важнейших лекарственных препаратов и разделом 3 к настоящему перечню</w:t>
            </w:r>
          </w:p>
        </w:tc>
      </w:tr>
    </w:tbl>
    <w:p w:rsidR="001332AA" w:rsidRPr="001332AA" w:rsidRDefault="001332AA" w:rsidP="001332A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2AA" w:rsidRPr="001332AA" w:rsidRDefault="001332AA" w:rsidP="001332A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Pr="001332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133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Перечень категорий заболеваний и объем обеспечения лекарственными препаратами, медицинскими изделиями и специализированными продуктами лечебного питания, которые </w:t>
      </w:r>
    </w:p>
    <w:p w:rsidR="001332AA" w:rsidRPr="001332AA" w:rsidRDefault="001332AA" w:rsidP="001332A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отпускаются по рецептам бесплатно или со скидкой, за счет средств бюджета автономного округа при амбулаторном лечении граждан, </w:t>
      </w:r>
    </w:p>
    <w:p w:rsidR="001332AA" w:rsidRPr="001332AA" w:rsidRDefault="001332AA" w:rsidP="001332A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3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проживающих</w:t>
      </w:r>
      <w:proofErr w:type="gramEnd"/>
      <w:r w:rsidRPr="00133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автономном округе</w:t>
      </w:r>
    </w:p>
    <w:p w:rsidR="001332AA" w:rsidRPr="001332AA" w:rsidRDefault="001332AA" w:rsidP="001332A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d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75"/>
        <w:gridCol w:w="829"/>
        <w:gridCol w:w="1276"/>
        <w:gridCol w:w="1944"/>
        <w:gridCol w:w="4958"/>
      </w:tblGrid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№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Код категории льготы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Код по МКБ-10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zh-CN"/>
              </w:rPr>
              <w:t>1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Категории заболеваний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Объем обеспечения лекарственными препаратами, медицинскими изделиями, специализированными продуктами лечебного питания в соответствии с перечнем жизненно необходимых и важнейших лекарственных препаратов и 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разделом 3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к настоящему перечню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1.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512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C00-C97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Злокачественные новообразования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бесплатное обеспечение лекарственными препаратами, медицинскими изделиями, перевязочными средствами по перечню 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раздела 3.3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к настоящему перечню в соответствии со стандартами оказания медицинской помощи амбулаторным больным по нозологии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2.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513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J45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Бронхиальная астма (не инвалиды взрослые)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лекарственными препаратами: сальбутамол, формотерол, будесонид, будесонид + формотерол, салметерол + флутиказон, ипратропия бромид + фенотерол, тиотропия бромид, беклометазон, преднизолон, цетиризин, лоратадин, амброксол, беклометазон + формотерол, вилантерол + флутиказона фуроат, кромоглициевая кислота, мометазон, аминофиллин, ипратропия бромид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lastRenderedPageBreak/>
              <w:t>3.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514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J45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Бронхиальная астма (инвалиды взрослые)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бесплатное обеспечение лекарственными препаратами: сальбутамол, формотерол, будесонид, будесонид + формотерол, салметерол + флутиказон, ипратропия бромид + фенотерол, тиотропия бромид, беклометазон, преднизолон, цетиризин, лоратадин, амброксол, беклометазон + формотерол, вилантерол + флутиказона фуроат, кромоглициевая кислота, мометазон, аминофиллин, ипратропия бромид, омализумаб*, бенрализумаб*, дупилумаб*, меполизумаб*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4.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515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J45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Бронхиальная астма (дети до 18 лет инвалиды и не инвалиды)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лекарственными препаратами: сальбутамол, формотерол, будесонид, будесонид + формотерол, салметерол + флутиказон, ипратропия бромид + фенотерол, тиотропия бромид, беклометазон, преднизолон, цетиризин, амброксол, беклометазон + формотерол, вилантерол + флутиказона фуроат, кромоглициевая кислота, мометазон, аминофиллин, ипратропия бромид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516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I21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–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 I22, 125.2, 125.8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Инфаркт миокарда первые 24 месяца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бесплатное обеспечение лекарственными препаратами: ацетилсалициловая кислота, клопидогрел, тикагрелор, метопролол, карведилол, каптоприл, периндоприл, эналаприл, ивабрадин, аторвастатин, ривароксабан*, дабигатрана этексилат*, варфарин, прокаинамид, лаппаконитина гидробромид, бисопролол, лозартан, амлодипин, изосорбида мононитрат, симвастатин, спиронолактон, апиксабан*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6.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517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F00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–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 F09 F20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–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 F29 F30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–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 F32 F34.0 F70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–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 F79 F84.0 F99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Психические расстройства и расстройства поведения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gramStart"/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лекарственными препаратами: галантамин, пиридостигмина бромид, ривастигмин, бензобарбитал, вальпроевая кислота, клоназепам, карбамазепин, ламотриджин, леветирацетам, окскарбазепин, топирамат, фенитоин, фенобарбитал, амантадин, леводопа + карбидопа, леводопа + бенсеразид, пирибедил, прамипексол, тригексифенидил, алпразолам, бромдигидрохлорфенил-бензодиазепин, аминофенилмасляная кислота, диазепам, галоперидол, зуклопентиксол, кветиапин, левомепромазин, перициазин, перфеназин, рисперидон, сертиндол, сульпирид, амисульприд, тиоридазин, трифлуоперазин, флупентиксол, флуфеназин, хлорпромазин, агомелатин, амитриптилин, имипрамин, кломипрамин, пипофезин, флуоксетин, зопиклон, бетагистин, винпоцетин, тизанидин, толперизон, тиаприд*, палиперидон</w:t>
            </w:r>
            <w:proofErr w:type="gramEnd"/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оланзапин, оксазепам, лоразепам, гидроксизин, нитразепам, пароксетин, флуоксетин, пирацетам, фонтурацетам (для кодов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F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00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–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F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03), мемантин, сертралин, карипразин*, луразидон*</w:t>
            </w:r>
          </w:p>
        </w:tc>
      </w:tr>
      <w:tr w:rsidR="001332AA" w:rsidRPr="001332AA" w:rsidTr="00AF1AB7">
        <w:tc>
          <w:tcPr>
            <w:tcW w:w="775" w:type="dxa"/>
            <w:vMerge w:val="restart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7.</w:t>
            </w:r>
          </w:p>
        </w:tc>
        <w:tc>
          <w:tcPr>
            <w:tcW w:w="829" w:type="dxa"/>
            <w:vMerge w:val="restart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518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A15-A19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Туберкулез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бесплатное обеспечение лекарственными препаратами: аминосалициловая кислота, рифабутин, рифампицин, циклосерин, рифапентин, изониазид, протионамид, этионамид, бедаквилин, пиразинамид, теризидон, тиоуреидоиминометилпиридиния перхлорат,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lastRenderedPageBreak/>
              <w:t>этамбутол, изониазид + пиразинамид, изониазид + пиразинамид + рифампицин, изониазид + пиразинамид + рифампицин + этамбутол, изониазид + пиразинамид + рифампицин + этамбутол + пиридоксин, изониазид + рифампицин, изониазид + этамбутол, ломефлоксацин + пиразинамид + протионамид + этамбутол + пиридоксин, линезолид, деламанид</w:t>
            </w:r>
          </w:p>
        </w:tc>
      </w:tr>
      <w:tr w:rsidR="001332AA" w:rsidRPr="001332AA" w:rsidTr="00AF1AB7">
        <w:tc>
          <w:tcPr>
            <w:tcW w:w="775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829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B90 R76.1 Z20.1 Z03.0 Z11.1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изониазид, этамбутол, пиразинамид, рифампицин</w:t>
            </w:r>
          </w:p>
        </w:tc>
      </w:tr>
      <w:tr w:rsidR="001332AA" w:rsidRPr="001332AA" w:rsidTr="00AF1AB7">
        <w:tc>
          <w:tcPr>
            <w:tcW w:w="775" w:type="dxa"/>
            <w:vMerge w:val="restart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8.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519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E10: E10.2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–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 E10.9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Инсулинзависимый сахарный диабет (сахарный диабет 1 типа)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бесплатное обеспечение медицинскими изделиями в соответствии с 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разделом 3.3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к настоящему перечню, а также лекарственными препаратами: инсулин растворимый (человеческий генно-инженерный), инсулин лизпро, инсулин аспарт, инсулин изофан (человеческий генно-инженерный), инсулин двухфазный (человеческий генно-инженерный), инсулин аспарт двухфазный, инсулин лизпро двухфазный, инсулин гларгин, инсулин детемир, инсулин глулизин, глюкагон*, инсулин деглудек</w:t>
            </w:r>
          </w:p>
        </w:tc>
      </w:tr>
      <w:tr w:rsidR="001332AA" w:rsidRPr="001332AA" w:rsidTr="00AF1AB7">
        <w:tc>
          <w:tcPr>
            <w:tcW w:w="775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829" w:type="dxa"/>
            <w:vMerge w:val="restart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E10.4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Осложнение инсулинзависимого сахарного диабета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лекарственными препаратами: амитриптилин, карбамазепин, трамадол, прегабалин</w:t>
            </w:r>
          </w:p>
        </w:tc>
      </w:tr>
      <w:tr w:rsidR="001332AA" w:rsidRPr="001332AA" w:rsidTr="00AF1AB7">
        <w:tc>
          <w:tcPr>
            <w:tcW w:w="775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829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E10.5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Осложнение инсулинзависимого сахарного диабета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бесплатное обеспечение лекарственными препаратами: клопидогрел, дигоксин, индапамид, фуросемид, бисопролол, карведилол, амлодипин, нифедипин, каптоприл, лизиноприл, периндоприл, эналаприл, лозартан, аторвастатин, симвастатин, левофлоксацин, ципрофлоксацин, ацетилсалициловая кислота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9.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520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E11: E11.2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–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 E11.9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Инсулиннезависимый сахарный диабет (сахарный диабет 2 типа)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gramStart"/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бесплатное обеспечение медицинскими изделиями в соответствии с 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разделом 3.3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к настоящему перечню, а также лекарственными препаратами: инсулин растворимый (человеческий генно-инженерный), инсулин лизпро, инсулин аспарт, инсулин изофан (человеческий генно-инженерный), инсулин двухфазный (человеческий генно-инженерный), инсулин аспарт двухфазный, инсулин лизпро двухфазный, инсулин гларгин, инсулин детемир, инсулин глулизин, инсулин деглудек, инсулин деглудек + инсулин аспарт, метформин, глибенкламид, гликлазид, алоглиптин, вилдаглиптин, линаглиптин, репаглинид, каптоприл, эналаприл, лизиноприл</w:t>
            </w:r>
            <w:proofErr w:type="gramEnd"/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периндоприл, эналаприл + гидрохлоротиазид, фозиноприл, индапамид, спиронолактон, фуросемид, периндоприл + индапамид, гидрохлоротиазид, метопролол, бисопролол, карведилол, амлодипин, верапамил, нифедипин, лозартан, симвастатин, аторвастатин, моксонидин, доксазозин, клопидогрел, амиодарон, ацетилсалициловая кислота, гозоглиптин, ситаглиптин, саксаглиптин,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дапаглифлозин</w:t>
            </w:r>
            <w:r w:rsidRPr="001332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***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эмпаглифлозин</w:t>
            </w:r>
            <w:r w:rsidRPr="001332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***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ликсисенатид, фенофибрат, инсулин гларгин + ликсисенатид, дулаглутид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ипраглифлозин</w:t>
            </w:r>
            <w:r w:rsidRPr="001332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***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эвоглиптин, семаглутид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алоглиптин+пиоглитазон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lastRenderedPageBreak/>
              <w:t>10.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521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E12.2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–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 E12.8 E13.2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–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 E13.8 E14.2 - E14.8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Другие типы сахарного диабета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бесплатное обеспечение медицинскими изделиями в соответствии с 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разделом 3.3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к настоящему перечню мер, а также лекарственными препаратами в соответствии с объемом, утвержденным для лечения сахарного диабета 2 типа 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(код 520)</w:t>
              </w:r>
            </w:hyperlink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11.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522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G80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Детские церебральные параличи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бесплатное обеспечение лекарственными препаратами: ботулинический токсин типа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A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-гемагглютинин комплекс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ацетазоламид, вальпроевая кислота, пиритинол, холина альфосцерат (для кода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G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93.4), полипептиды коры головного мозга скота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12.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523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B18.0 B18.1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Гепатит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B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(в фазу репликации, при условии ее подтверждения ПЦР-методом), дети до 18 лет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 препаратом интерферон альфа 2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b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тенофовира алафенамид (дети старше 12 лет и с массой тела более 35 кг)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13.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524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E84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Муковисцидоз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бесплатное обеспечение лекарственными препаратами: омепразол, урсодезоксихолевая кислота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панкреатин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ко-тримоксазол, ципрофлоксацин, амброксол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ацетилцистеин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амоксициллин + клавулановая кислота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ранитидин, эзомепразол, ретинол, макрогол, тобрамицин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адеметионин, ампициллин, ломефлоксацин, моксифлоксацин, бензилпенициллин, канамицин, стрептомицин, цефазолин, цефотаксим, цефалексин, цефтриаксон, ампициллин + сульбактам, клиндамицин, цефтазидим, цефуроксим, цефепим, цефоперазон + сульбактам, джозамицин, ванкомицин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дорназа альфа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маннитол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ивакафтор + лумакафтор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14.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525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B18.2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Гепатит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C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(в фазу репликации, при условии ее подтверждения ПЦР-методом), дети до 18 лет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 препаратом интерферон альфа 2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b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велпатасвир + софосбувир (для детей старше 12 лет)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глекапревир+пибрентасвир (для детей старше 3 лет)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</w:p>
        </w:tc>
      </w:tr>
      <w:tr w:rsidR="001332AA" w:rsidRPr="001332AA" w:rsidTr="00AF1AB7">
        <w:tc>
          <w:tcPr>
            <w:tcW w:w="775" w:type="dxa"/>
            <w:vMerge w:val="restart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15.</w:t>
            </w:r>
          </w:p>
        </w:tc>
        <w:tc>
          <w:tcPr>
            <w:tcW w:w="829" w:type="dxa"/>
            <w:vMerge w:val="restart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526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B20-B24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Болезнь, вызванная вирусом иммунодефицита человека (ВИЧ)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лекарственными препаратами</w:t>
            </w:r>
            <w:proofErr w:type="gramStart"/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:а</w:t>
            </w:r>
            <w:proofErr w:type="gramEnd"/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тазанавир, дарунавир, нарлапревир, ритонавир, саквинавир, фосампренавир, абакавир, диданозин, зидовудин, ламивудин, ставудин, фосфазид, эмтрицитабин, невирапин, элсульфавирин, этравирин, эфавиренз, абакавир + ламивудин, абакавир + зидовудин + ламивудин, зидовудин + ламивудин, лопинавир + ритонавир, рилпивирин + тенофовир + эмтрицитабин, тенофовир + эмтрицитабин, долутегравир, маравирок, ралтегравир, кобицистат + тенофовира алафенамид + элвитегравир +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эмтрицитабин, доравирин, биктегравир + тенофовир алафенамид + эмтрицитабин, доравирин + ламивудин + тенофовир</w:t>
            </w:r>
          </w:p>
        </w:tc>
      </w:tr>
      <w:tr w:rsidR="001332AA" w:rsidRPr="001332AA" w:rsidTr="00AF1AB7">
        <w:trPr>
          <w:trHeight w:val="253"/>
        </w:trPr>
        <w:tc>
          <w:tcPr>
            <w:tcW w:w="775" w:type="dxa"/>
            <w:vMerge/>
          </w:tcPr>
          <w:p w:rsidR="001332AA" w:rsidRPr="001332AA" w:rsidRDefault="001332AA" w:rsidP="001332AA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9" w:type="dxa"/>
            <w:vMerge/>
          </w:tcPr>
          <w:p w:rsidR="001332AA" w:rsidRPr="001332AA" w:rsidRDefault="001332AA" w:rsidP="001332AA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Z20.6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лопинавир+ритонавир, зидовудин, ламивудин, тенофовир, долутегравир </w:t>
            </w:r>
          </w:p>
        </w:tc>
      </w:tr>
      <w:tr w:rsidR="001332AA" w:rsidRPr="001332AA" w:rsidTr="00AF1AB7">
        <w:tc>
          <w:tcPr>
            <w:tcW w:w="775" w:type="dxa"/>
            <w:vMerge w:val="restart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16.</w:t>
            </w:r>
          </w:p>
        </w:tc>
        <w:tc>
          <w:tcPr>
            <w:tcW w:w="829" w:type="dxa"/>
            <w:vMerge w:val="restart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527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бесплатное обеспечение лекарственными препаратами:</w:t>
            </w:r>
          </w:p>
        </w:tc>
      </w:tr>
      <w:tr w:rsidR="001332AA" w:rsidRPr="001332AA" w:rsidTr="00AF1AB7">
        <w:tc>
          <w:tcPr>
            <w:tcW w:w="775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829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D45 D47.1 D47.3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Гемобластозы (миелопролиферативные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заболевания)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гидроксикарбамид, меркаптопурин, интерферон альфа, ацетилсалициловая кислота, клопидогрел, аллопуринол, варфарин</w:t>
            </w:r>
          </w:p>
        </w:tc>
      </w:tr>
      <w:tr w:rsidR="001332AA" w:rsidRPr="001332AA" w:rsidTr="00AF1AB7">
        <w:tc>
          <w:tcPr>
            <w:tcW w:w="775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829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D47.1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Хроническая миелопролиферативная болезнь, </w:t>
            </w:r>
            <w:proofErr w:type="gramStart"/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первичный</w:t>
            </w:r>
            <w:proofErr w:type="gramEnd"/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миелофиброз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эпоэтин альфа, эпоэтин бета, метилпреднизолон, преднизолон, дексаметазон, деферазирокс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филграстим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этопозид</w:t>
            </w:r>
          </w:p>
        </w:tc>
      </w:tr>
      <w:tr w:rsidR="001332AA" w:rsidRPr="001332AA" w:rsidTr="00AF1AB7">
        <w:tc>
          <w:tcPr>
            <w:tcW w:w="775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829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D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46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D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50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–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D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64 (за исключением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D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59.3,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D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59.5,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D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61.9)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D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69.6,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D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70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Цитопения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варфарин, железа (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III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) гидроксид сахарозный комплекс, клопидогрел, фолиевая кислота, циклоспорин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(для кода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D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70), деферазирокс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(для кода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D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56.1), филграстим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(для кода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D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70), эмпэгфилграстим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(для кода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D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70)</w:t>
            </w:r>
          </w:p>
        </w:tc>
      </w:tr>
      <w:tr w:rsidR="001332AA" w:rsidRPr="001332AA" w:rsidTr="00AF1AB7">
        <w:tc>
          <w:tcPr>
            <w:tcW w:w="775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829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D66 D67 D68.0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Наследственные коагулопатии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фактор свертывания крови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VIII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фактор свертывания крови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IX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эптаког альфа (активированный)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фактор свертывания крови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VIII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+ фактор Виллебранда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нонаког альфа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мороктоког альфа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октоког альфа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симоктоког альфа (фактор свертывания крови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VIII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человеческий рекомбинантный)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эфмороктоког альфа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17.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528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B18.0 B18.1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Гепатит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B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(не инвалиды) (в фазу репликации, при условии ее подтверждения ПЦР-методом)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лекарственными препаратами</w:t>
            </w:r>
            <w:proofErr w:type="gramStart"/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:и</w:t>
            </w:r>
            <w:proofErr w:type="gramEnd"/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нтерферон альфа, пэгинтерферон альфа 2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a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пэгинтерферон альфа 2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b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энтекавир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урсодезоксихолевая кислота, тенофовир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телбивудин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булевиртид 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**</w:t>
              </w:r>
            </w:hyperlink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18.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529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B18.0 B18.1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Гепатит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B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(инвалиды) (в фазу репликации, при условии ее подтверждения ПЦР-методом)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лекарственными препаратами: интерферон альфа, пэгинтерферон альфа 2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a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пэгинтерферон альфа 2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b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энтекавир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урсодезоксихолевая кислота, тенофовир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телбивудин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булевиртид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19.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530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B18.2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Гепатит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C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(не инвалиды) (в фазу репликации, при условии ее подтверждения ПЦР-методом и морфологически)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лекарственными препаратами: интерферон альфа, пэгинтерферон альфа 2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a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пэгинтерферон альфа 2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b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цепэгинтерферон альфа 2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b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рибавирин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урсодезоксихолевая кислота, гразопревир + элбасвир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даклатасвир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софосбувир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дасабувир; омбитасвир + паритапревир + ритонавир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велпатасвир + софосбувир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глекапревир + пибрентасвир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20.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531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B18.2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proofErr w:type="gramStart"/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Гепатит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C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(инвалиды) (в фазу репликации, при условии ее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подтверждения ПЦР-методом и морфологически</w:t>
            </w:r>
            <w:proofErr w:type="gramEnd"/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бесплатное обеспечение лекарственными препаратами: интерферон альфа, пэгинтерферон альфа 2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a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пэгинтерферон альфа 2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b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цепэгинтерферон альфа 2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b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рибавирин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урсодезоксихолевая кислота, даклатасвир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софосбувир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дасабувир; омбитасвир + паритапревир + ритонавир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велпатасвир + софосбувир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глекапревир + пибрентасвир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гразопревир + элбасвир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</w:p>
        </w:tc>
      </w:tr>
      <w:tr w:rsidR="001332AA" w:rsidRPr="001332AA" w:rsidTr="00AF1AB7">
        <w:tc>
          <w:tcPr>
            <w:tcW w:w="775" w:type="dxa"/>
            <w:vMerge w:val="restart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lastRenderedPageBreak/>
              <w:t>21.</w:t>
            </w:r>
          </w:p>
        </w:tc>
        <w:tc>
          <w:tcPr>
            <w:tcW w:w="829" w:type="dxa"/>
            <w:vMerge w:val="restart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532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Системные хронические заболевания кожи: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бесплатное обеспечение лекарственными препаратами:</w:t>
            </w:r>
          </w:p>
        </w:tc>
      </w:tr>
      <w:tr w:rsidR="001332AA" w:rsidRPr="001332AA" w:rsidTr="00AF1AB7">
        <w:tc>
          <w:tcPr>
            <w:tcW w:w="775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829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L93.0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дискоидная красная волчанка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преднизолон, дексаметазон, гидрокортизон, бетаметазон, метотрексат, пеницилламин, гидроксихлорохин</w:t>
            </w:r>
          </w:p>
        </w:tc>
      </w:tr>
      <w:tr w:rsidR="001332AA" w:rsidRPr="001332AA" w:rsidTr="00AF1AB7">
        <w:tc>
          <w:tcPr>
            <w:tcW w:w="775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829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L10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пузырчатка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метотрексат, бетаметазон, дексаметазон, преднизолон, гидроксихлорохин</w:t>
            </w:r>
          </w:p>
        </w:tc>
      </w:tr>
      <w:tr w:rsidR="001332AA" w:rsidRPr="001332AA" w:rsidTr="00AF1AB7">
        <w:tc>
          <w:tcPr>
            <w:tcW w:w="775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829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L94.0 L94.1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склеродермия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бензатина бензилпенициллин, гидроксихлорохин, пеницилламин, преднизолон, бетаметазон, гидроксихлорохин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22.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533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L40.5 (M07.0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–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 M07.3 M09.0)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Системные хронические заболевания кожи: псориаз артропатический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лекарственными препаратами: адалимумаб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этанерцепт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(для кода М09.0), апремиласт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ретинол, иксекизумаб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нетакимаб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секукинумаб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рисанкизумаб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цертолизумаба пэгол 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ацетилсалициловая кислота, гидроксихлорохин,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23.</w:t>
            </w:r>
          </w:p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534</w:t>
            </w:r>
          </w:p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I00 I0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–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 I09 (исключая: I01.9 I05.9 I06.9 I07.9 I08.9 I09.9)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Ревматизм 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лекарственными препаратами: бензатина бензилпенициллин</w:t>
            </w:r>
          </w:p>
        </w:tc>
      </w:tr>
      <w:tr w:rsidR="001332AA" w:rsidRPr="001332AA" w:rsidTr="00AF1AB7">
        <w:trPr>
          <w:trHeight w:val="253"/>
        </w:trPr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24.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535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M32.1; M32.8</w:t>
            </w:r>
          </w:p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Системная красная волчанка </w:t>
            </w:r>
          </w:p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бесплатное обеспечение лекарственными препаратами:</w:t>
            </w:r>
          </w:p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ацетилсалициловая кислота, гидроксихлорохин,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преднизолон, микофенолата мофетил 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</w:p>
        </w:tc>
      </w:tr>
      <w:tr w:rsidR="001332AA" w:rsidRPr="001332AA" w:rsidTr="00AF1AB7">
        <w:tc>
          <w:tcPr>
            <w:tcW w:w="775" w:type="dxa"/>
            <w:vMerge w:val="restart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2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.</w:t>
            </w:r>
          </w:p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</w:p>
          <w:p w:rsidR="001332AA" w:rsidRPr="001332AA" w:rsidRDefault="001332AA" w:rsidP="001332AA">
            <w:pPr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829" w:type="dxa"/>
            <w:vMerge w:val="restart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53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</w:t>
            </w:r>
          </w:p>
          <w:p w:rsidR="001332AA" w:rsidRPr="001332AA" w:rsidRDefault="001332AA" w:rsidP="001332AA">
            <w:pPr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бесплатное обеспечение лекарственными препаратами:</w:t>
            </w:r>
          </w:p>
        </w:tc>
      </w:tr>
      <w:tr w:rsidR="001332AA" w:rsidRPr="001332AA" w:rsidTr="00AF1AB7">
        <w:tc>
          <w:tcPr>
            <w:tcW w:w="775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829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M05.0 M05.2 M05.3 + M05.8 M06.0 M06.1 M06.4 M06.8 M08.0 M08.1 M08.3 M08.4 M08.8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Ревматоидный артрит 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ацетилсалициловая кислота, гидроксихлорохин,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преднизолон, фолиевая кислота, адалимумаб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этанерцепт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 (для кодов M08.0, M08.1, M08.3, M08.4, M08.8); абатацепт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голимумаб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тоцилизумаб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барицитиниб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сарилумаб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упадацитиниб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тофацитиниб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левилимаб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анакинра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 (для кода M06.1), этанерцепт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</w:p>
        </w:tc>
      </w:tr>
      <w:tr w:rsidR="001332AA" w:rsidRPr="001332AA" w:rsidTr="00AF1AB7">
        <w:trPr>
          <w:trHeight w:val="276"/>
        </w:trPr>
        <w:tc>
          <w:tcPr>
            <w:tcW w:w="775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829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М08.2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Юношеский артрит с системным началом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циклоспорин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тофацитиниб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метотрексат, эзомепразол, канакинумаб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анакинра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</w:p>
        </w:tc>
      </w:tr>
      <w:tr w:rsidR="001332AA" w:rsidRPr="001332AA" w:rsidTr="00AF1AB7">
        <w:trPr>
          <w:trHeight w:val="253"/>
        </w:trPr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26.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537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M45</w:t>
            </w:r>
          </w:p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Болезнь Бехтерева (анкилозирующий спондилит)</w:t>
            </w:r>
          </w:p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бесплатное обеспечение лекарственными препаратами: ацетилсалициловая кислота,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 адалимумаб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этанерцепт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секукинумаб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то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фацитиниб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голимумаб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цертолизумаба пэгол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27.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538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Z95.2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–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 Z95.4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Состояние после операции по протезированию клапанов сердца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 препаратом варфарин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28.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539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Z94.0 Z94.1 Z94.4 Z94.8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Пересадка органов и тканей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бесплатное обеспечение лекарственными препаратами: эверолимус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преднизолон, метилпреднизолон, ципрофлоксацин, ко-тримоксазол, флуконазол, ацикловир, рибавирин, альфакальцидол, кальцитриол, эпоэтин альфа (для кода Z94.8), эпоэтин бета (для кода Z94.8), железа (III) гидроксид сахарозный комплекс, клопидогрел, ацетилсалициловая кислота, симвастатин, фозиноприл, лизиноприл, периндоприл, лозартан, эналаприл, каптоприл, эналаприл + гидрохлоротиазид, метопролол, бисопролол, амлодипин, верапамил, нифедипин, омепразол, метоклопрамид, панкреатин, урсодезоксихолевая кислота, вориконазол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валганцикловир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такролимус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фамотидин</w:t>
            </w:r>
          </w:p>
        </w:tc>
      </w:tr>
      <w:tr w:rsidR="001332AA" w:rsidRPr="001332AA" w:rsidTr="00AF1AB7">
        <w:tc>
          <w:tcPr>
            <w:tcW w:w="775" w:type="dxa"/>
            <w:vMerge w:val="restart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29.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540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I10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–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 I13.9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Артериальная гипертония (гражданам старше 50 лет, не являющимся пенсионерами)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50-процентная скидка при оплате лекарственных препаратов</w:t>
            </w:r>
          </w:p>
        </w:tc>
      </w:tr>
      <w:tr w:rsidR="001332AA" w:rsidRPr="001332AA" w:rsidTr="00AF1AB7">
        <w:tc>
          <w:tcPr>
            <w:tcW w:w="775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I10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–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 I13.9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Артериальная гипертония (гражданам старше 50 лет, являющимся пенсионерами)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бесплатное обеспечение лекарственными препаратами</w:t>
            </w:r>
          </w:p>
        </w:tc>
      </w:tr>
      <w:tr w:rsidR="001332AA" w:rsidRPr="001332AA" w:rsidTr="00AF1AB7">
        <w:tc>
          <w:tcPr>
            <w:tcW w:w="775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I10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Эссенциальная [первичная] гипертензия (АГ 1, 2, 3 степени)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амлодипин, лизиноприл, бисопролол, лозартан, верапамил, гидрохлоротиазид, индапамид, каптоприл, карведилол, метопролол, периндоприл, эналаприл, периндоприл + индапамид, доксазозин, ацетилсалициловая кислота, симвастатин, метилдопа, клонидин, урапидил, пропранолол, соталол, атенолол</w:t>
            </w:r>
          </w:p>
        </w:tc>
      </w:tr>
      <w:tr w:rsidR="001332AA" w:rsidRPr="001332AA" w:rsidTr="00AF1AB7">
        <w:tc>
          <w:tcPr>
            <w:tcW w:w="775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I11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Гипертензивная [гипертоническая] болезнь с преимущественным поражением сердца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амлодипин, лизиноприл, бисопролол, карведилол, метопролол, лозартан, дигоксин, изосорбида динитрат, изосорбида мононитрат, каптоприл, нитроглицерин, нифедипин, эналаприл, периндоприл, фозиноприл, периндоприл + индапамид, эналаприл + гидрохлоротиазид,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спиронолактон, индапамид, фуросемид, верапамил, ацетилсалициловая кислота, симвастатин, варфарин, апиксабан (назначение врачебной комиссией,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48), дабигатрана этексилат (назначение врачебной комиссией,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48)</w:t>
            </w:r>
          </w:p>
        </w:tc>
      </w:tr>
      <w:tr w:rsidR="001332AA" w:rsidRPr="001332AA" w:rsidTr="00AF1AB7">
        <w:tc>
          <w:tcPr>
            <w:tcW w:w="775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I12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Гипертензивная [гипертоническая] болезнь с преимущественным поражением почек (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N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18)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амлодипин, лизиноприл, метопролол, карведилол, бисопролол, верапамил, каптоприл, нифедипин, периндоприл, эналаприл, фозиноприл, лозартан, доксазозин, моксонидин, ацетилсалициловая кислота, симвастатин</w:t>
            </w:r>
          </w:p>
        </w:tc>
      </w:tr>
      <w:tr w:rsidR="001332AA" w:rsidRPr="001332AA" w:rsidTr="00AF1AB7">
        <w:tc>
          <w:tcPr>
            <w:tcW w:w="775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I13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Гипертензивная [гипертоническая] болезнь с преимущественным поражением сердца и почек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амлодипин, лизиноприл, метопролол, бисопролол, карведилол, гидрохлоротиазид, дигоксин, индапамид, каптоприл, нитроглицерин, периндоприл, эналаприл, фозиноприл, периндоприл + индапамид, спиронолактон, фуросемид, эналаприл + гидрохлоротиазид, лозартан, ацетилсалициловая кислота, симвастатин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30.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541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G35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Рассеянный склероз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бесплатное обеспечение лекарственными препаратами: диазепам, алпразолам, флуоксетин, амитриптилин, имипрамин, бетагистин, пиридостигмина бромид, тизанидин, толперизон, ламотриджин, карбамазепин, винпоцетин, преднизолон, метилпреднизолон, финголимод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тиоктовая кислота, инозин + никотинамид + рибофлавин + янтарная кислота, бисакодил, терифлуномид, интерферон бета-1а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диметилфумарат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пэгинтерферон бета-1а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глатирамера ацетат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кладрибин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сипонимод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31.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542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G70.2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Миастения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лекарственными препаратами: галантамин, пиридостигмина бромид, преднизолон, метилпреднизолон, неостигмина метилсульфат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32.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543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E23.0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Гипофизарный нанизм (гипопитуитаризм) (дети до 18 лет)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лекарственными препаратами: соматропин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левотироксин натрия, гидрокортизон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33.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544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G20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Болезнь Паркинсона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бесплатное обеспечение лекарственными препаратами: амантадин, леводопа + карбидопа, леводопа + бенсеразид, пирибедил, прамипексол, зопиклон, тригексифенидил, амитриптилин, флуоксетин, эзомепразол, тиоктовая кислота, сеннозиды A и B, бисакодил, менадиона натрия бисульфит, этамзилат, пропранолол, флудрокортизон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34.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545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A54.0 A54.3 A54.5 A54.6 A64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Инфекции, передающиеся преимущественно половым путем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лекарственными препаратами: амоксициллин, бензатина бензилпенициллин, оксациллин, азитромицин, кларитромицин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35.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546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A50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–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 A53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Сифилис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лекарственными препаратами: бензатина бензилпенициллин</w:t>
            </w:r>
          </w:p>
        </w:tc>
      </w:tr>
      <w:tr w:rsidR="001332AA" w:rsidRPr="001332AA" w:rsidTr="00AF1AB7">
        <w:tc>
          <w:tcPr>
            <w:tcW w:w="775" w:type="dxa"/>
            <w:vMerge w:val="restart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36.</w:t>
            </w:r>
          </w:p>
        </w:tc>
        <w:tc>
          <w:tcPr>
            <w:tcW w:w="829" w:type="dxa"/>
            <w:vMerge w:val="restart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547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бесплатное обеспечение лекарственными препаратами:</w:t>
            </w:r>
          </w:p>
        </w:tc>
      </w:tr>
      <w:tr w:rsidR="001332AA" w:rsidRPr="001332AA" w:rsidTr="00AF1AB7">
        <w:tc>
          <w:tcPr>
            <w:tcW w:w="775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829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H25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–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 H26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Катаракта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таурин, дексаметазон, ципрофлоксацин</w:t>
            </w:r>
          </w:p>
        </w:tc>
      </w:tr>
      <w:tr w:rsidR="001332AA" w:rsidRPr="001332AA" w:rsidTr="00AF1AB7">
        <w:tc>
          <w:tcPr>
            <w:tcW w:w="775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829" w:type="dxa"/>
            <w:vMerge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H40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Глаукома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дексаметазон, ципрофлоксацин, пилокарпин,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lastRenderedPageBreak/>
              <w:t>бетаксолол, тимолол, ацетазоламид, дорзоламид, латанопрост, метилэтилпиридинол, нифедипин, винпоцетин, тафлупрост, бутиламиногидроксипропоксифеноксиметил-метилоксадиазол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lastRenderedPageBreak/>
              <w:t>37.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548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G40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Эпилепсия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бесплатное обеспечение лекарственными препаратами: бензобарбитал, карбамазепин, вальпроевая кислота, клоназепам, ламотриджин, леветирацетам, топирамат, окскарбазепин, фенобарбитал, гопантеновая кислота (для детей), ацетазоламид, прегабалин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лакосамид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этосуксимид, перампанел, бриварацетам, бипериден, нитразепам, пароксетин, флуоксетин, пирацетам, зонисамид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руфинамид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, диазепам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 (для детей), мидазолам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 (для детей), клобазам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,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вигабатрин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,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сультиам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val="en-US"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 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38.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549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E22.0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Акромегалия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 препаратом октреотид, ланреотид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пэгвисомант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39.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550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E23.2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Несахарный диабет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 препаратом десмопрессин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40.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551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I27.8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Другие уточненные формы легочно-сердечной недостаточности (дети до 18 лет)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лекарственными препаратами: силденафил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бозентан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41.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552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I20, I24, I25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Состояние после операций на коронарных сосудах: операц</w:t>
            </w:r>
            <w:proofErr w:type="gramStart"/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ии ао</w:t>
            </w:r>
            <w:proofErr w:type="gramEnd"/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ртокоронарного шунтирования и баллонной вазодилятации и установки стента в сосуд первые 24 месяца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лекарственными препаратами: ацетилсалициловая кислота, клопидогрел, метопролол, бисопролол, аторвастатин, ривароксабан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дабигатрана этексилат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варфарин; тикагрелор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эналаприл, лозартан, амлодипин, изосорбида мононитрат, симвастатин, индапамид, гидрохлортиазид, апиксабан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спиронолактон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42.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553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B34.2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Коронавирусная инфекция (2019-nCoV)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лекарственными препаратами: интерферон альфа 2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b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43.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554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I50.0, I50.1, I50.9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Хроническая сердечная недостаточность (со сниженной фракцией выброса левого желудочка)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бесплатное обеспечение </w:t>
            </w:r>
            <w:proofErr w:type="gramStart"/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лекарственными</w:t>
            </w:r>
            <w:proofErr w:type="gramEnd"/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: гидрохлоротиазид, спиронолактон, бисопролол, метопролол, карведилол, каптоприл, лизиноприл, периндоприл, эналаприл, лозартан, валсартан + сакубитрил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апиксабан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дабигатрана этексилат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ривароксабан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дапаглифлозин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эмпаглифлозин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ивабрадин, ацетазоламид, дигоксин, фуросемид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44.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555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D61.9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Апластическая анемия неуточненная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лекарственными препаратами: элтромбопаг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деферазирокс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45.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556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D68.2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Наследственный дефицит факторов 2 (фибриногена), 7 (лабильного), 10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(Стюарта-Прауэра)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 xml:space="preserve">бесплатное обеспечение лекарственными препаратами: фактор свертывания крови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VII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lastRenderedPageBreak/>
              <w:t>46.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602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D59.5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Пароксизмальная ночная гемоглобинурия (Маркиафавы-Микели)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лекарственными препаратами: экулизумаб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деферазирокс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47.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605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D69.3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Идиопатическая тромбоцитопеническая пурпура (синдром Эванса)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лекарственными препаратами: ромиплостим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элтромбопаг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даназол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48.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606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D84.1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Дефект в системе комплемента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 препаратом даназол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транексамовая кислота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ингибитор С-1 эстеразы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икатибант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49.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607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E22.8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Преждевременная половая зрелость центрального происхождения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 препаратом трипторелин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50.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608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E70.0 E70.1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Нарушения обмена ароматических аминокислот (</w:t>
            </w:r>
            <w:proofErr w:type="gramStart"/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классическая</w:t>
            </w:r>
            <w:proofErr w:type="gramEnd"/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фенилкетонурия, другие виды гиперфенилаланинемии)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специализированными продуктами лечебного питания по назначению главного специалиста-генетика Депздрава Югры;</w:t>
            </w:r>
          </w:p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 препаратом сапроптерин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51.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609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E70.2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Тирозинемия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 препаратом: нитизинон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52.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610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E71.0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 xml:space="preserve">Болезнь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«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кленового сиропа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»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препаратов; специализированными продуктами лечебного питания по назначению главного специалиста-генетика Депздрава Югры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53.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611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E71.1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Другие виды нарушений обмена аминокислот с разветвленной цепью (</w:t>
            </w:r>
            <w:proofErr w:type="gramStart"/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изовалериановая</w:t>
            </w:r>
            <w:proofErr w:type="gramEnd"/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ацидемия, метилмалоновая ацидемия, пропионовая ацидемия)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препаратов; специализированными продуктами лечебного питания по назначению главного специалиста-генетика Депздрава Югры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54.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612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E71.3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Нарушения обмена жирных кислот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препаратов; специализированными продуктами лечебного </w:t>
            </w: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питания по назначению главного специалиста-генетика Депздрава Югры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lastRenderedPageBreak/>
              <w:t>55.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613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E72.1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Гомоцистинурия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препаратов; специализированными продуктами лечебного питания по назначению главного специалиста-генетика Депздрава Югры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56.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614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E72.3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Глютарикацидурия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специализированными продуктами лечебного питания по назначению главного специалиста-генетика Депздрава Югры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57.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615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E74.2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Галактоземия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специализированными продуктами лечебного питания по назначению главного специалиста-генетика Депздрава Югры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58.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616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E75.2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Другие сфинголипидозы: болезнь</w:t>
            </w:r>
            <w:proofErr w:type="gramStart"/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Ф</w:t>
            </w:r>
            <w:proofErr w:type="gramEnd"/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абри (Фабри-Андерсона), Нимана-Пика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59.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620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E80.2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Острая перемежающая (печеночная) порфирия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60.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621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E83.0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Нарушения обмена меди (болезнь Вильсона)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 препаратом пеницилламин, цинка сульфат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61.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622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Q78.0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Незавершенный остеогенез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</w:t>
            </w:r>
          </w:p>
        </w:tc>
      </w:tr>
      <w:tr w:rsidR="001332AA" w:rsidRPr="001332AA" w:rsidTr="00AF1AB7">
        <w:tc>
          <w:tcPr>
            <w:tcW w:w="775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62.</w:t>
            </w:r>
          </w:p>
        </w:tc>
        <w:tc>
          <w:tcPr>
            <w:tcW w:w="829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623</w:t>
            </w:r>
          </w:p>
        </w:tc>
        <w:tc>
          <w:tcPr>
            <w:tcW w:w="1276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I27.0</w:t>
            </w:r>
          </w:p>
        </w:tc>
        <w:tc>
          <w:tcPr>
            <w:tcW w:w="1944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Легочная (артериальная) гипертензия (идиопатическая) (первичная)</w:t>
            </w:r>
          </w:p>
        </w:tc>
        <w:tc>
          <w:tcPr>
            <w:tcW w:w="4958" w:type="dxa"/>
          </w:tcPr>
          <w:p w:rsidR="001332AA" w:rsidRPr="001332AA" w:rsidRDefault="001332AA" w:rsidP="001332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бесплатное обеспечение лекарственными препаратами: бозентан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силденафил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риоцигуат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амбризентан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мацитентан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  <w:r w:rsidRPr="001332A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селексипаг</w:t>
            </w:r>
            <w:hyperlink w:history="1">
              <w:r w:rsidRPr="001332AA">
                <w:rPr>
                  <w:rFonts w:ascii="Times New Roman" w:eastAsia="Times New Roman" w:hAnsi="Times New Roman" w:cs="Times New Roman"/>
                  <w:color w:val="000000"/>
                  <w:lang w:eastAsia="zh-CN"/>
                </w:rPr>
                <w:t>*</w:t>
              </w:r>
            </w:hyperlink>
          </w:p>
        </w:tc>
      </w:tr>
    </w:tbl>
    <w:p w:rsidR="001332AA" w:rsidRPr="001332AA" w:rsidRDefault="001332AA" w:rsidP="001332A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Средства, которые назначают главные внештатные специалисты Депздрава Югры по профилю, оформляются решением врачебных комиссий (ВК) медицинских организаций.</w:t>
      </w:r>
    </w:p>
    <w:p w:rsidR="001332AA" w:rsidRPr="001332AA" w:rsidRDefault="001332AA" w:rsidP="001332A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** При наличии персональных данных пациента в соответствующем регистре в ходе реализации регионального проекта «Борьба с </w:t>
      </w:r>
      <w:proofErr w:type="gramStart"/>
      <w:r w:rsidRPr="0013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сердечно-сосудистыми</w:t>
      </w:r>
      <w:proofErr w:type="gramEnd"/>
      <w:r w:rsidRPr="0013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заболеваниями», утвержденного </w:t>
      </w:r>
      <w:hyperlink r:id="rId7" w:tooltip="https://login.consultant.ru/link/?req=doc&amp;base=RLAW926&amp;n=262539&amp;date=17.10.2022" w:history="1">
        <w:r w:rsidRPr="001332A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постановлением</w:t>
        </w:r>
      </w:hyperlink>
      <w:r w:rsidRPr="0013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автономного округа от 10 ноября 2023 года         № 558-п «О государственной программе Ханты-Мансийского автономного округа – Югры «Современное здравоохранение».</w:t>
      </w:r>
    </w:p>
    <w:p w:rsidR="001332AA" w:rsidRPr="001332AA" w:rsidRDefault="001332AA" w:rsidP="001332A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 Назначение врачом эндокринологом.</w:t>
      </w:r>
    </w:p>
    <w:p w:rsidR="001332AA" w:rsidRPr="001332AA" w:rsidRDefault="001332AA" w:rsidP="001332A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Международная классификация болезней 10 пересмотра принята 43-й Всемирной ассамблеей здравоохранения.</w:t>
      </w:r>
    </w:p>
    <w:p w:rsidR="00835F1E" w:rsidRDefault="00835F1E">
      <w:bookmarkStart w:id="0" w:name="_GoBack"/>
      <w:bookmarkEnd w:id="0"/>
    </w:p>
    <w:sectPr w:rsidR="0083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D1B"/>
    <w:multiLevelType w:val="hybridMultilevel"/>
    <w:tmpl w:val="87B6D74C"/>
    <w:lvl w:ilvl="0" w:tplc="CFB88422">
      <w:start w:val="1"/>
      <w:numFmt w:val="decimal"/>
      <w:lvlText w:val="%1)"/>
      <w:lvlJc w:val="left"/>
    </w:lvl>
    <w:lvl w:ilvl="1" w:tplc="B062161C">
      <w:start w:val="1"/>
      <w:numFmt w:val="lowerLetter"/>
      <w:lvlText w:val="%2."/>
      <w:lvlJc w:val="left"/>
      <w:pPr>
        <w:ind w:left="1440" w:hanging="360"/>
      </w:pPr>
    </w:lvl>
    <w:lvl w:ilvl="2" w:tplc="9124BE8E">
      <w:start w:val="1"/>
      <w:numFmt w:val="lowerRoman"/>
      <w:lvlText w:val="%3."/>
      <w:lvlJc w:val="right"/>
      <w:pPr>
        <w:ind w:left="2160" w:hanging="180"/>
      </w:pPr>
    </w:lvl>
    <w:lvl w:ilvl="3" w:tplc="D35C0974">
      <w:start w:val="1"/>
      <w:numFmt w:val="decimal"/>
      <w:lvlText w:val="%4."/>
      <w:lvlJc w:val="left"/>
      <w:pPr>
        <w:ind w:left="2880" w:hanging="360"/>
      </w:pPr>
    </w:lvl>
    <w:lvl w:ilvl="4" w:tplc="E200D496">
      <w:start w:val="1"/>
      <w:numFmt w:val="lowerLetter"/>
      <w:lvlText w:val="%5."/>
      <w:lvlJc w:val="left"/>
      <w:pPr>
        <w:ind w:left="3600" w:hanging="360"/>
      </w:pPr>
    </w:lvl>
    <w:lvl w:ilvl="5" w:tplc="315CFCB0">
      <w:start w:val="1"/>
      <w:numFmt w:val="lowerRoman"/>
      <w:lvlText w:val="%6."/>
      <w:lvlJc w:val="right"/>
      <w:pPr>
        <w:ind w:left="4320" w:hanging="180"/>
      </w:pPr>
    </w:lvl>
    <w:lvl w:ilvl="6" w:tplc="790A0C22">
      <w:start w:val="1"/>
      <w:numFmt w:val="decimal"/>
      <w:lvlText w:val="%7."/>
      <w:lvlJc w:val="left"/>
      <w:pPr>
        <w:ind w:left="5040" w:hanging="360"/>
      </w:pPr>
    </w:lvl>
    <w:lvl w:ilvl="7" w:tplc="BCBABF1E">
      <w:start w:val="1"/>
      <w:numFmt w:val="lowerLetter"/>
      <w:lvlText w:val="%8."/>
      <w:lvlJc w:val="left"/>
      <w:pPr>
        <w:ind w:left="5760" w:hanging="360"/>
      </w:pPr>
    </w:lvl>
    <w:lvl w:ilvl="8" w:tplc="67384E6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9730D"/>
    <w:multiLevelType w:val="hybridMultilevel"/>
    <w:tmpl w:val="10B8ACAA"/>
    <w:lvl w:ilvl="0" w:tplc="CFB87674">
      <w:start w:val="1"/>
      <w:numFmt w:val="decimal"/>
      <w:lvlText w:val="%1)"/>
      <w:lvlJc w:val="left"/>
    </w:lvl>
    <w:lvl w:ilvl="1" w:tplc="BF42B796">
      <w:start w:val="1"/>
      <w:numFmt w:val="lowerLetter"/>
      <w:lvlText w:val="%2."/>
      <w:lvlJc w:val="left"/>
      <w:pPr>
        <w:ind w:left="1440" w:hanging="360"/>
      </w:pPr>
    </w:lvl>
    <w:lvl w:ilvl="2" w:tplc="96909CFE">
      <w:start w:val="1"/>
      <w:numFmt w:val="lowerRoman"/>
      <w:lvlText w:val="%3."/>
      <w:lvlJc w:val="right"/>
      <w:pPr>
        <w:ind w:left="2160" w:hanging="180"/>
      </w:pPr>
    </w:lvl>
    <w:lvl w:ilvl="3" w:tplc="5C6AE2BE">
      <w:start w:val="1"/>
      <w:numFmt w:val="decimal"/>
      <w:lvlText w:val="%4."/>
      <w:lvlJc w:val="left"/>
      <w:pPr>
        <w:ind w:left="2880" w:hanging="360"/>
      </w:pPr>
    </w:lvl>
    <w:lvl w:ilvl="4" w:tplc="2DB0FEFE">
      <w:start w:val="1"/>
      <w:numFmt w:val="lowerLetter"/>
      <w:lvlText w:val="%5."/>
      <w:lvlJc w:val="left"/>
      <w:pPr>
        <w:ind w:left="3600" w:hanging="360"/>
      </w:pPr>
    </w:lvl>
    <w:lvl w:ilvl="5" w:tplc="120EE2A2">
      <w:start w:val="1"/>
      <w:numFmt w:val="lowerRoman"/>
      <w:lvlText w:val="%6."/>
      <w:lvlJc w:val="right"/>
      <w:pPr>
        <w:ind w:left="4320" w:hanging="180"/>
      </w:pPr>
    </w:lvl>
    <w:lvl w:ilvl="6" w:tplc="0B9003D2">
      <w:start w:val="1"/>
      <w:numFmt w:val="decimal"/>
      <w:lvlText w:val="%7."/>
      <w:lvlJc w:val="left"/>
      <w:pPr>
        <w:ind w:left="5040" w:hanging="360"/>
      </w:pPr>
    </w:lvl>
    <w:lvl w:ilvl="7" w:tplc="D624DB34">
      <w:start w:val="1"/>
      <w:numFmt w:val="lowerLetter"/>
      <w:lvlText w:val="%8."/>
      <w:lvlJc w:val="left"/>
      <w:pPr>
        <w:ind w:left="5760" w:hanging="360"/>
      </w:pPr>
    </w:lvl>
    <w:lvl w:ilvl="8" w:tplc="1876CE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53"/>
    <w:rsid w:val="001332AA"/>
    <w:rsid w:val="001A0C53"/>
    <w:rsid w:val="0083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32A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332A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332A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332A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332A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332A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332A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332A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332A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2A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332A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332A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332A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332A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332AA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1332AA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1332AA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1332AA"/>
    <w:rPr>
      <w:rFonts w:ascii="Arial" w:eastAsia="Arial" w:hAnsi="Arial" w:cs="Arial"/>
      <w:i/>
      <w:iCs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1332AA"/>
  </w:style>
  <w:style w:type="character" w:customStyle="1" w:styleId="Heading1Char">
    <w:name w:val="Heading 1 Char"/>
    <w:basedOn w:val="a0"/>
    <w:uiPriority w:val="9"/>
    <w:rsid w:val="001332A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332A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332A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332A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332A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332A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332A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332A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332A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332A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332AA"/>
    <w:rPr>
      <w:sz w:val="24"/>
      <w:szCs w:val="24"/>
    </w:rPr>
  </w:style>
  <w:style w:type="character" w:customStyle="1" w:styleId="QuoteChar">
    <w:name w:val="Quote Char"/>
    <w:uiPriority w:val="29"/>
    <w:rsid w:val="001332AA"/>
    <w:rPr>
      <w:i/>
    </w:rPr>
  </w:style>
  <w:style w:type="character" w:customStyle="1" w:styleId="IntenseQuoteChar">
    <w:name w:val="Intense Quote Char"/>
    <w:uiPriority w:val="30"/>
    <w:rsid w:val="001332AA"/>
    <w:rPr>
      <w:i/>
    </w:rPr>
  </w:style>
  <w:style w:type="character" w:customStyle="1" w:styleId="HeaderChar">
    <w:name w:val="Header Char"/>
    <w:basedOn w:val="a0"/>
    <w:uiPriority w:val="99"/>
    <w:rsid w:val="001332AA"/>
  </w:style>
  <w:style w:type="character" w:customStyle="1" w:styleId="CaptionChar">
    <w:name w:val="Caption Char"/>
    <w:uiPriority w:val="99"/>
    <w:rsid w:val="001332AA"/>
  </w:style>
  <w:style w:type="character" w:customStyle="1" w:styleId="FootnoteTextChar">
    <w:name w:val="Footnote Text Char"/>
    <w:uiPriority w:val="99"/>
    <w:rsid w:val="001332AA"/>
    <w:rPr>
      <w:sz w:val="18"/>
    </w:rPr>
  </w:style>
  <w:style w:type="character" w:customStyle="1" w:styleId="EndnoteTextChar">
    <w:name w:val="Endnote Text Char"/>
    <w:uiPriority w:val="99"/>
    <w:rsid w:val="001332AA"/>
    <w:rPr>
      <w:sz w:val="20"/>
    </w:rPr>
  </w:style>
  <w:style w:type="paragraph" w:styleId="a3">
    <w:name w:val="Title"/>
    <w:basedOn w:val="a"/>
    <w:next w:val="a"/>
    <w:link w:val="a4"/>
    <w:uiPriority w:val="10"/>
    <w:qFormat/>
    <w:rsid w:val="001332A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332A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332A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332A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332AA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1332A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332A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basedOn w:val="a0"/>
    <w:link w:val="a7"/>
    <w:uiPriority w:val="30"/>
    <w:rsid w:val="001332AA"/>
    <w:rPr>
      <w:i/>
      <w:shd w:val="clear" w:color="auto" w:fill="F2F2F2"/>
    </w:rPr>
  </w:style>
  <w:style w:type="paragraph" w:styleId="a9">
    <w:name w:val="header"/>
    <w:basedOn w:val="a"/>
    <w:link w:val="aa"/>
    <w:uiPriority w:val="99"/>
    <w:unhideWhenUsed/>
    <w:rsid w:val="001332A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32AA"/>
  </w:style>
  <w:style w:type="paragraph" w:styleId="ab">
    <w:name w:val="footer"/>
    <w:basedOn w:val="a"/>
    <w:link w:val="ac"/>
    <w:uiPriority w:val="99"/>
    <w:unhideWhenUsed/>
    <w:rsid w:val="001332A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32AA"/>
  </w:style>
  <w:style w:type="character" w:customStyle="1" w:styleId="FooterChar">
    <w:name w:val="Footer Char"/>
    <w:uiPriority w:val="99"/>
    <w:rsid w:val="001332AA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1332AA"/>
    <w:rPr>
      <w:b/>
      <w:bCs/>
      <w:color w:val="5B9BD5"/>
      <w:sz w:val="18"/>
      <w:szCs w:val="18"/>
    </w:rPr>
  </w:style>
  <w:style w:type="table" w:styleId="ad">
    <w:name w:val="Table Grid"/>
    <w:basedOn w:val="a1"/>
    <w:uiPriority w:val="59"/>
    <w:rsid w:val="001332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332AA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332AA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1332AA"/>
    <w:pPr>
      <w:spacing w:after="0" w:line="240" w:lineRule="auto"/>
    </w:p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basedOn w:val="a1"/>
    <w:uiPriority w:val="5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">
    <w:name w:val="Grid Table 6 Colorful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">
    <w:name w:val="List Table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">
    <w:name w:val="List Table 6 Colorful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133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133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133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133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133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133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133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133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133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133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133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133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133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133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13">
    <w:name w:val="Гиперссылка1"/>
    <w:uiPriority w:val="99"/>
    <w:unhideWhenUsed/>
    <w:rsid w:val="001332AA"/>
    <w:rPr>
      <w:color w:val="0563C1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1332AA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basedOn w:val="a0"/>
    <w:link w:val="ae"/>
    <w:uiPriority w:val="99"/>
    <w:semiHidden/>
    <w:rsid w:val="001332AA"/>
    <w:rPr>
      <w:sz w:val="18"/>
    </w:rPr>
  </w:style>
  <w:style w:type="character" w:styleId="af0">
    <w:name w:val="footnote reference"/>
    <w:uiPriority w:val="99"/>
    <w:unhideWhenUsed/>
    <w:rsid w:val="001332AA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1332AA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332AA"/>
    <w:rPr>
      <w:sz w:val="20"/>
    </w:rPr>
  </w:style>
  <w:style w:type="character" w:styleId="af3">
    <w:name w:val="endnote reference"/>
    <w:uiPriority w:val="99"/>
    <w:semiHidden/>
    <w:unhideWhenUsed/>
    <w:rsid w:val="001332A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1332AA"/>
    <w:pPr>
      <w:spacing w:after="57"/>
    </w:pPr>
  </w:style>
  <w:style w:type="paragraph" w:styleId="23">
    <w:name w:val="toc 2"/>
    <w:basedOn w:val="a"/>
    <w:next w:val="a"/>
    <w:uiPriority w:val="39"/>
    <w:unhideWhenUsed/>
    <w:rsid w:val="001332A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332A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332A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332A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332A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332A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332A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332AA"/>
    <w:pPr>
      <w:spacing w:after="57"/>
      <w:ind w:left="2268"/>
    </w:pPr>
  </w:style>
  <w:style w:type="paragraph" w:styleId="af4">
    <w:name w:val="TOC Heading"/>
    <w:uiPriority w:val="39"/>
    <w:unhideWhenUsed/>
    <w:rsid w:val="001332AA"/>
  </w:style>
  <w:style w:type="paragraph" w:styleId="af5">
    <w:name w:val="table of figures"/>
    <w:basedOn w:val="a"/>
    <w:next w:val="a"/>
    <w:uiPriority w:val="99"/>
    <w:unhideWhenUsed/>
    <w:rsid w:val="001332AA"/>
    <w:pPr>
      <w:spacing w:after="0"/>
    </w:pPr>
  </w:style>
  <w:style w:type="paragraph" w:styleId="af6">
    <w:name w:val="No Spacing"/>
    <w:basedOn w:val="a"/>
    <w:uiPriority w:val="1"/>
    <w:qFormat/>
    <w:rsid w:val="001332AA"/>
    <w:pPr>
      <w:spacing w:after="0" w:line="240" w:lineRule="auto"/>
    </w:pPr>
  </w:style>
  <w:style w:type="paragraph" w:styleId="af7">
    <w:name w:val="List Paragraph"/>
    <w:basedOn w:val="a"/>
    <w:uiPriority w:val="34"/>
    <w:qFormat/>
    <w:rsid w:val="001332AA"/>
    <w:pPr>
      <w:ind w:left="720"/>
      <w:contextualSpacing/>
    </w:pPr>
  </w:style>
  <w:style w:type="paragraph" w:customStyle="1" w:styleId="ConsPlusNormal">
    <w:name w:val="ConsPlusNormal"/>
    <w:rsid w:val="001332A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332A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ableParagraph">
    <w:name w:val="Table Paragraph"/>
    <w:uiPriority w:val="1"/>
    <w:qFormat/>
    <w:rsid w:val="001332A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8">
    <w:name w:val="Normal (Web)"/>
    <w:basedOn w:val="a"/>
    <w:uiPriority w:val="99"/>
    <w:semiHidden/>
    <w:unhideWhenUsed/>
    <w:rsid w:val="001332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133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332AA"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semiHidden/>
    <w:unhideWhenUsed/>
    <w:rsid w:val="001332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32A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332A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332A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332A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332A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332A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332A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332A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332A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2A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332A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332A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332A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332A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332AA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1332AA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1332AA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1332AA"/>
    <w:rPr>
      <w:rFonts w:ascii="Arial" w:eastAsia="Arial" w:hAnsi="Arial" w:cs="Arial"/>
      <w:i/>
      <w:iCs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1332AA"/>
  </w:style>
  <w:style w:type="character" w:customStyle="1" w:styleId="Heading1Char">
    <w:name w:val="Heading 1 Char"/>
    <w:basedOn w:val="a0"/>
    <w:uiPriority w:val="9"/>
    <w:rsid w:val="001332A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332A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332A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332A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332A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332A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332A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332A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332A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332A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332AA"/>
    <w:rPr>
      <w:sz w:val="24"/>
      <w:szCs w:val="24"/>
    </w:rPr>
  </w:style>
  <w:style w:type="character" w:customStyle="1" w:styleId="QuoteChar">
    <w:name w:val="Quote Char"/>
    <w:uiPriority w:val="29"/>
    <w:rsid w:val="001332AA"/>
    <w:rPr>
      <w:i/>
    </w:rPr>
  </w:style>
  <w:style w:type="character" w:customStyle="1" w:styleId="IntenseQuoteChar">
    <w:name w:val="Intense Quote Char"/>
    <w:uiPriority w:val="30"/>
    <w:rsid w:val="001332AA"/>
    <w:rPr>
      <w:i/>
    </w:rPr>
  </w:style>
  <w:style w:type="character" w:customStyle="1" w:styleId="HeaderChar">
    <w:name w:val="Header Char"/>
    <w:basedOn w:val="a0"/>
    <w:uiPriority w:val="99"/>
    <w:rsid w:val="001332AA"/>
  </w:style>
  <w:style w:type="character" w:customStyle="1" w:styleId="CaptionChar">
    <w:name w:val="Caption Char"/>
    <w:uiPriority w:val="99"/>
    <w:rsid w:val="001332AA"/>
  </w:style>
  <w:style w:type="character" w:customStyle="1" w:styleId="FootnoteTextChar">
    <w:name w:val="Footnote Text Char"/>
    <w:uiPriority w:val="99"/>
    <w:rsid w:val="001332AA"/>
    <w:rPr>
      <w:sz w:val="18"/>
    </w:rPr>
  </w:style>
  <w:style w:type="character" w:customStyle="1" w:styleId="EndnoteTextChar">
    <w:name w:val="Endnote Text Char"/>
    <w:uiPriority w:val="99"/>
    <w:rsid w:val="001332AA"/>
    <w:rPr>
      <w:sz w:val="20"/>
    </w:rPr>
  </w:style>
  <w:style w:type="paragraph" w:styleId="a3">
    <w:name w:val="Title"/>
    <w:basedOn w:val="a"/>
    <w:next w:val="a"/>
    <w:link w:val="a4"/>
    <w:uiPriority w:val="10"/>
    <w:qFormat/>
    <w:rsid w:val="001332A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332A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332A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332A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332AA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1332A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332A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basedOn w:val="a0"/>
    <w:link w:val="a7"/>
    <w:uiPriority w:val="30"/>
    <w:rsid w:val="001332AA"/>
    <w:rPr>
      <w:i/>
      <w:shd w:val="clear" w:color="auto" w:fill="F2F2F2"/>
    </w:rPr>
  </w:style>
  <w:style w:type="paragraph" w:styleId="a9">
    <w:name w:val="header"/>
    <w:basedOn w:val="a"/>
    <w:link w:val="aa"/>
    <w:uiPriority w:val="99"/>
    <w:unhideWhenUsed/>
    <w:rsid w:val="001332A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32AA"/>
  </w:style>
  <w:style w:type="paragraph" w:styleId="ab">
    <w:name w:val="footer"/>
    <w:basedOn w:val="a"/>
    <w:link w:val="ac"/>
    <w:uiPriority w:val="99"/>
    <w:unhideWhenUsed/>
    <w:rsid w:val="001332A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32AA"/>
  </w:style>
  <w:style w:type="character" w:customStyle="1" w:styleId="FooterChar">
    <w:name w:val="Footer Char"/>
    <w:uiPriority w:val="99"/>
    <w:rsid w:val="001332AA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1332AA"/>
    <w:rPr>
      <w:b/>
      <w:bCs/>
      <w:color w:val="5B9BD5"/>
      <w:sz w:val="18"/>
      <w:szCs w:val="18"/>
    </w:rPr>
  </w:style>
  <w:style w:type="table" w:styleId="ad">
    <w:name w:val="Table Grid"/>
    <w:basedOn w:val="a1"/>
    <w:uiPriority w:val="59"/>
    <w:rsid w:val="001332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332AA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332AA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1332AA"/>
    <w:pPr>
      <w:spacing w:after="0" w:line="240" w:lineRule="auto"/>
    </w:p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basedOn w:val="a1"/>
    <w:uiPriority w:val="5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">
    <w:name w:val="Grid Table 6 Colorful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">
    <w:name w:val="List Table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">
    <w:name w:val="List Table 6 Colorful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133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133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133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133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133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133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133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133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133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133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133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133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133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133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133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13">
    <w:name w:val="Гиперссылка1"/>
    <w:uiPriority w:val="99"/>
    <w:unhideWhenUsed/>
    <w:rsid w:val="001332AA"/>
    <w:rPr>
      <w:color w:val="0563C1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1332AA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basedOn w:val="a0"/>
    <w:link w:val="ae"/>
    <w:uiPriority w:val="99"/>
    <w:semiHidden/>
    <w:rsid w:val="001332AA"/>
    <w:rPr>
      <w:sz w:val="18"/>
    </w:rPr>
  </w:style>
  <w:style w:type="character" w:styleId="af0">
    <w:name w:val="footnote reference"/>
    <w:uiPriority w:val="99"/>
    <w:unhideWhenUsed/>
    <w:rsid w:val="001332AA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1332AA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332AA"/>
    <w:rPr>
      <w:sz w:val="20"/>
    </w:rPr>
  </w:style>
  <w:style w:type="character" w:styleId="af3">
    <w:name w:val="endnote reference"/>
    <w:uiPriority w:val="99"/>
    <w:semiHidden/>
    <w:unhideWhenUsed/>
    <w:rsid w:val="001332A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1332AA"/>
    <w:pPr>
      <w:spacing w:after="57"/>
    </w:pPr>
  </w:style>
  <w:style w:type="paragraph" w:styleId="23">
    <w:name w:val="toc 2"/>
    <w:basedOn w:val="a"/>
    <w:next w:val="a"/>
    <w:uiPriority w:val="39"/>
    <w:unhideWhenUsed/>
    <w:rsid w:val="001332A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332A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332A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332A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332A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332A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332A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332AA"/>
    <w:pPr>
      <w:spacing w:after="57"/>
      <w:ind w:left="2268"/>
    </w:pPr>
  </w:style>
  <w:style w:type="paragraph" w:styleId="af4">
    <w:name w:val="TOC Heading"/>
    <w:uiPriority w:val="39"/>
    <w:unhideWhenUsed/>
    <w:rsid w:val="001332AA"/>
  </w:style>
  <w:style w:type="paragraph" w:styleId="af5">
    <w:name w:val="table of figures"/>
    <w:basedOn w:val="a"/>
    <w:next w:val="a"/>
    <w:uiPriority w:val="99"/>
    <w:unhideWhenUsed/>
    <w:rsid w:val="001332AA"/>
    <w:pPr>
      <w:spacing w:after="0"/>
    </w:pPr>
  </w:style>
  <w:style w:type="paragraph" w:styleId="af6">
    <w:name w:val="No Spacing"/>
    <w:basedOn w:val="a"/>
    <w:uiPriority w:val="1"/>
    <w:qFormat/>
    <w:rsid w:val="001332AA"/>
    <w:pPr>
      <w:spacing w:after="0" w:line="240" w:lineRule="auto"/>
    </w:pPr>
  </w:style>
  <w:style w:type="paragraph" w:styleId="af7">
    <w:name w:val="List Paragraph"/>
    <w:basedOn w:val="a"/>
    <w:uiPriority w:val="34"/>
    <w:qFormat/>
    <w:rsid w:val="001332AA"/>
    <w:pPr>
      <w:ind w:left="720"/>
      <w:contextualSpacing/>
    </w:pPr>
  </w:style>
  <w:style w:type="paragraph" w:customStyle="1" w:styleId="ConsPlusNormal">
    <w:name w:val="ConsPlusNormal"/>
    <w:rsid w:val="001332A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332A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ableParagraph">
    <w:name w:val="Table Paragraph"/>
    <w:uiPriority w:val="1"/>
    <w:qFormat/>
    <w:rsid w:val="001332A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8">
    <w:name w:val="Normal (Web)"/>
    <w:basedOn w:val="a"/>
    <w:uiPriority w:val="99"/>
    <w:semiHidden/>
    <w:unhideWhenUsed/>
    <w:rsid w:val="001332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133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332AA"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semiHidden/>
    <w:unhideWhenUsed/>
    <w:rsid w:val="001332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926&amp;n=262539&amp;date=17.10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926&amp;n=17086&amp;date=17.10.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4813</Words>
  <Characters>27439</Characters>
  <Application>Microsoft Office Word</Application>
  <DocSecurity>0</DocSecurity>
  <Lines>228</Lines>
  <Paragraphs>64</Paragraphs>
  <ScaleCrop>false</ScaleCrop>
  <Company>SPecialiST RePack</Company>
  <LinksUpToDate>false</LinksUpToDate>
  <CharactersWithSpaces>32188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2024-03-26T10:36:00Z</dcterms:created>
  <dcterms:modified xsi:type="dcterms:W3CDTF">2024-03-26T10:36:00Z</dcterms:modified>
</cp:coreProperties>
</file>